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9772AC" w14:textId="5061C6F0" w:rsidR="0014654D" w:rsidRDefault="00000000">
      <w:pPr>
        <w:pStyle w:val="Titolo"/>
      </w:pPr>
      <w:r>
        <w:rPr>
          <w:color w:val="00CC00"/>
          <w:spacing w:val="-6"/>
        </w:rPr>
        <w:t>Allegato</w:t>
      </w:r>
      <w:r w:rsidR="0062302E">
        <w:rPr>
          <w:color w:val="00CC00"/>
          <w:spacing w:val="-6"/>
        </w:rPr>
        <w:t xml:space="preserve"> </w:t>
      </w:r>
      <w:r>
        <w:rPr>
          <w:color w:val="00CC00"/>
          <w:spacing w:val="-6"/>
        </w:rPr>
        <w:t>3</w:t>
      </w:r>
    </w:p>
    <w:p w14:paraId="6C16FF88" w14:textId="77777777" w:rsidR="0014654D" w:rsidRDefault="0014654D">
      <w:pPr>
        <w:pStyle w:val="Corpotesto"/>
        <w:spacing w:before="272"/>
        <w:ind w:left="0"/>
        <w:jc w:val="left"/>
        <w:rPr>
          <w:rFonts w:ascii="Bahnschrift"/>
          <w:sz w:val="25"/>
        </w:rPr>
      </w:pPr>
    </w:p>
    <w:p w14:paraId="438305DE" w14:textId="1A964FE0" w:rsidR="00606EA2" w:rsidRDefault="00606EA2" w:rsidP="00606EA2">
      <w:pPr>
        <w:pStyle w:val="Corpotesto"/>
        <w:spacing w:before="1" w:line="480" w:lineRule="auto"/>
        <w:ind w:right="134"/>
      </w:pPr>
      <w:r>
        <w:t>In ossequio alla Direttiva “Zangrillo”, emessa dal Ministro per la Pubblica Amministrazione il 16/01/2025, con la quale si richiamano gli atti di indirizzo del 23 marzo 2023, avente ad oggetto</w:t>
      </w:r>
      <w:r w:rsidR="000724B9">
        <w:t xml:space="preserve"> la</w:t>
      </w:r>
      <w:r>
        <w:t xml:space="preserve"> “Pianificazione della formazione e sviluppo delle competenze funzionali alla transizione digitale, ecologica e amministrativa promosse dal Piano Nazionale di Ripresa e Resilienza”, e del 28 novembre 2023, avente ad oggetto </w:t>
      </w:r>
      <w:r w:rsidR="000724B9">
        <w:t xml:space="preserve">le </w:t>
      </w:r>
      <w:r>
        <w:t xml:space="preserve">“Nuove indicazioni in materia di misurazione e valutazione della performance individuale”, questo settore propone per l’anno 2025 l’obiettivo </w:t>
      </w:r>
      <w:r w:rsidR="00C160CC">
        <w:t xml:space="preserve">di valorizzazione e produzione di valore pubblico, definito come </w:t>
      </w:r>
      <w:r w:rsidR="00C160CC" w:rsidRPr="00C160CC">
        <w:t>capacità delle amministrazioni pubbliche di generare e sostenere benefici per la collettività</w:t>
      </w:r>
      <w:r w:rsidR="00C160CC">
        <w:t>, attraverso la formazione del personale dipendente.</w:t>
      </w:r>
      <w:r>
        <w:t xml:space="preserve"> </w:t>
      </w:r>
      <w:r w:rsidR="000B65D2">
        <w:t xml:space="preserve">Il presente obiettivo viene proposto per la prima volta e si </w:t>
      </w:r>
      <w:r w:rsidR="00CA4A26">
        <w:t>concretizza</w:t>
      </w:r>
      <w:r w:rsidR="000B65D2">
        <w:t xml:space="preserve"> attraverso </w:t>
      </w:r>
      <w:r w:rsidR="000724B9">
        <w:t xml:space="preserve">diversi </w:t>
      </w:r>
      <w:r w:rsidR="000B65D2">
        <w:t xml:space="preserve">percorsi formativi </w:t>
      </w:r>
      <w:r w:rsidR="00797DD8">
        <w:t xml:space="preserve">a scelta dei dipendenti interessati </w:t>
      </w:r>
      <w:r w:rsidR="00425AB7">
        <w:t xml:space="preserve">che interessano </w:t>
      </w:r>
      <w:r w:rsidR="00797DD8">
        <w:t xml:space="preserve">principalmente le </w:t>
      </w:r>
      <w:r w:rsidR="00425AB7">
        <w:t xml:space="preserve">materie strettamente legate a competenze di tipo contabile e tributario, senza dimenticare quelle relative alla transizione al digitale </w:t>
      </w:r>
      <w:r w:rsidR="00A422EA">
        <w:t xml:space="preserve">e alla trasparenza amministrativa </w:t>
      </w:r>
      <w:r w:rsidR="00425AB7">
        <w:t>che rappresentano argomenti di grande attualità per l</w:t>
      </w:r>
      <w:r w:rsidR="000724B9">
        <w:t>e</w:t>
      </w:r>
      <w:r w:rsidR="00425AB7">
        <w:t xml:space="preserve"> </w:t>
      </w:r>
      <w:r w:rsidR="000724B9">
        <w:t>PA</w:t>
      </w:r>
      <w:r w:rsidR="00425AB7">
        <w:t xml:space="preserve">. </w:t>
      </w:r>
      <w:r w:rsidR="00A422EA">
        <w:t>Per motivi legati alle condizioni di insularità</w:t>
      </w:r>
      <w:r w:rsidR="00A422EA" w:rsidRPr="00A422EA">
        <w:t xml:space="preserve"> dell’ente, le modalità utilizzate saranno per lo più a distanza (webinar, e-learning</w:t>
      </w:r>
      <w:r w:rsidR="000724B9">
        <w:t xml:space="preserve">, </w:t>
      </w:r>
      <w:r w:rsidR="00A422EA" w:rsidRPr="00A422EA">
        <w:t>web training, ecc.)</w:t>
      </w:r>
      <w:r w:rsidR="0085384A">
        <w:t xml:space="preserve"> su piattaforme abilitate</w:t>
      </w:r>
      <w:r w:rsidR="00D269D2">
        <w:t>, anche previo superamento di un test con conseguente rilascio di attestato di partecipazione o di idoneità</w:t>
      </w:r>
      <w:r w:rsidR="00A422EA">
        <w:t xml:space="preserve">. Gli indicatori e </w:t>
      </w:r>
      <w:r w:rsidR="00F42991">
        <w:t xml:space="preserve">i </w:t>
      </w:r>
      <w:r w:rsidR="00A422EA">
        <w:t xml:space="preserve">tempi di realizzazione </w:t>
      </w:r>
      <w:r w:rsidR="00AE5847">
        <w:t xml:space="preserve">tengono conto di varie attività formative </w:t>
      </w:r>
      <w:r w:rsidR="000724B9">
        <w:t xml:space="preserve">certificate </w:t>
      </w:r>
      <w:r w:rsidR="00AE5847">
        <w:t xml:space="preserve">che si </w:t>
      </w:r>
      <w:r w:rsidR="00F42991">
        <w:t>distribuiscono</w:t>
      </w:r>
      <w:r w:rsidR="00AE5847">
        <w:t xml:space="preserve"> durante tutto l’anno</w:t>
      </w:r>
      <w:r w:rsidR="00F42991">
        <w:t xml:space="preserve"> e che saranno misurabili in termini di ore, </w:t>
      </w:r>
      <w:r w:rsidR="001A100C">
        <w:t>in una misura non</w:t>
      </w:r>
      <w:r w:rsidR="00F42991">
        <w:t xml:space="preserve"> inferiore a 40 ore di formazione pro-capite annue, </w:t>
      </w:r>
      <w:r w:rsidR="000724B9">
        <w:t>associate ad una percentuale proporzionale</w:t>
      </w:r>
      <w:r w:rsidR="001A100C">
        <w:t xml:space="preserve"> (2,5% cadauna)</w:t>
      </w:r>
      <w:r w:rsidR="000724B9">
        <w:t xml:space="preserve"> fino al raggiungimento del 100% dell’obiettivo formativo. </w:t>
      </w:r>
    </w:p>
    <w:p w14:paraId="4BC775DD" w14:textId="77777777" w:rsidR="00606EA2" w:rsidRDefault="00606EA2">
      <w:pPr>
        <w:pStyle w:val="Corpotesto"/>
        <w:spacing w:before="1" w:line="480" w:lineRule="auto"/>
        <w:ind w:right="134"/>
      </w:pPr>
    </w:p>
    <w:p w14:paraId="5C73510F" w14:textId="77777777" w:rsidR="00606EA2" w:rsidRDefault="00606EA2">
      <w:pPr>
        <w:pStyle w:val="Corpotesto"/>
        <w:spacing w:before="1" w:line="480" w:lineRule="auto"/>
        <w:ind w:right="134"/>
      </w:pPr>
    </w:p>
    <w:p w14:paraId="57D21D56" w14:textId="77777777" w:rsidR="00606EA2" w:rsidRDefault="00606EA2">
      <w:pPr>
        <w:pStyle w:val="Corpotesto"/>
        <w:spacing w:before="1" w:line="480" w:lineRule="auto"/>
        <w:ind w:right="134"/>
      </w:pPr>
    </w:p>
    <w:p w14:paraId="7C15C295" w14:textId="77777777" w:rsidR="00606EA2" w:rsidRDefault="00606EA2">
      <w:pPr>
        <w:pStyle w:val="Corpotesto"/>
        <w:spacing w:before="1" w:line="480" w:lineRule="auto"/>
        <w:ind w:right="134"/>
      </w:pPr>
    </w:p>
    <w:sectPr w:rsidR="00606EA2" w:rsidSect="00466441">
      <w:type w:val="continuous"/>
      <w:pgSz w:w="11900" w:h="16840"/>
      <w:pgMar w:top="1100" w:right="992" w:bottom="28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altName w:val="Bahnschrift"/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2C444B"/>
    <w:multiLevelType w:val="hybridMultilevel"/>
    <w:tmpl w:val="85CA3B8A"/>
    <w:lvl w:ilvl="0" w:tplc="A9C46EBE">
      <w:numFmt w:val="bullet"/>
      <w:lvlText w:val="•"/>
      <w:lvlJc w:val="left"/>
      <w:pPr>
        <w:ind w:left="711" w:hanging="28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1"/>
        <w:sz w:val="24"/>
        <w:szCs w:val="24"/>
        <w:lang w:val="it-IT" w:eastAsia="en-US" w:bidi="ar-SA"/>
      </w:rPr>
    </w:lvl>
    <w:lvl w:ilvl="1" w:tplc="E7D0BFFE">
      <w:numFmt w:val="bullet"/>
      <w:lvlText w:val="•"/>
      <w:lvlJc w:val="left"/>
      <w:pPr>
        <w:ind w:left="1625" w:hanging="284"/>
      </w:pPr>
      <w:rPr>
        <w:rFonts w:hint="default"/>
        <w:lang w:val="it-IT" w:eastAsia="en-US" w:bidi="ar-SA"/>
      </w:rPr>
    </w:lvl>
    <w:lvl w:ilvl="2" w:tplc="29AC2B24">
      <w:numFmt w:val="bullet"/>
      <w:lvlText w:val="•"/>
      <w:lvlJc w:val="left"/>
      <w:pPr>
        <w:ind w:left="2531" w:hanging="284"/>
      </w:pPr>
      <w:rPr>
        <w:rFonts w:hint="default"/>
        <w:lang w:val="it-IT" w:eastAsia="en-US" w:bidi="ar-SA"/>
      </w:rPr>
    </w:lvl>
    <w:lvl w:ilvl="3" w:tplc="93665812">
      <w:numFmt w:val="bullet"/>
      <w:lvlText w:val="•"/>
      <w:lvlJc w:val="left"/>
      <w:pPr>
        <w:ind w:left="3436" w:hanging="284"/>
      </w:pPr>
      <w:rPr>
        <w:rFonts w:hint="default"/>
        <w:lang w:val="it-IT" w:eastAsia="en-US" w:bidi="ar-SA"/>
      </w:rPr>
    </w:lvl>
    <w:lvl w:ilvl="4" w:tplc="01EAF0F0">
      <w:numFmt w:val="bullet"/>
      <w:lvlText w:val="•"/>
      <w:lvlJc w:val="left"/>
      <w:pPr>
        <w:ind w:left="4342" w:hanging="284"/>
      </w:pPr>
      <w:rPr>
        <w:rFonts w:hint="default"/>
        <w:lang w:val="it-IT" w:eastAsia="en-US" w:bidi="ar-SA"/>
      </w:rPr>
    </w:lvl>
    <w:lvl w:ilvl="5" w:tplc="ECC616A2">
      <w:numFmt w:val="bullet"/>
      <w:lvlText w:val="•"/>
      <w:lvlJc w:val="left"/>
      <w:pPr>
        <w:ind w:left="5247" w:hanging="284"/>
      </w:pPr>
      <w:rPr>
        <w:rFonts w:hint="default"/>
        <w:lang w:val="it-IT" w:eastAsia="en-US" w:bidi="ar-SA"/>
      </w:rPr>
    </w:lvl>
    <w:lvl w:ilvl="6" w:tplc="CCAA4578">
      <w:numFmt w:val="bullet"/>
      <w:lvlText w:val="•"/>
      <w:lvlJc w:val="left"/>
      <w:pPr>
        <w:ind w:left="6153" w:hanging="284"/>
      </w:pPr>
      <w:rPr>
        <w:rFonts w:hint="default"/>
        <w:lang w:val="it-IT" w:eastAsia="en-US" w:bidi="ar-SA"/>
      </w:rPr>
    </w:lvl>
    <w:lvl w:ilvl="7" w:tplc="9E268E26">
      <w:numFmt w:val="bullet"/>
      <w:lvlText w:val="•"/>
      <w:lvlJc w:val="left"/>
      <w:pPr>
        <w:ind w:left="7058" w:hanging="284"/>
      </w:pPr>
      <w:rPr>
        <w:rFonts w:hint="default"/>
        <w:lang w:val="it-IT" w:eastAsia="en-US" w:bidi="ar-SA"/>
      </w:rPr>
    </w:lvl>
    <w:lvl w:ilvl="8" w:tplc="C436D204">
      <w:numFmt w:val="bullet"/>
      <w:lvlText w:val="•"/>
      <w:lvlJc w:val="left"/>
      <w:pPr>
        <w:ind w:left="7964" w:hanging="284"/>
      </w:pPr>
      <w:rPr>
        <w:rFonts w:hint="default"/>
        <w:lang w:val="it-IT" w:eastAsia="en-US" w:bidi="ar-SA"/>
      </w:rPr>
    </w:lvl>
  </w:abstractNum>
  <w:num w:numId="1" w16cid:durableId="1752698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hyphenationZone w:val="283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54D"/>
    <w:rsid w:val="000724B9"/>
    <w:rsid w:val="000B65D2"/>
    <w:rsid w:val="0014654D"/>
    <w:rsid w:val="00150BD7"/>
    <w:rsid w:val="001A100C"/>
    <w:rsid w:val="0031640D"/>
    <w:rsid w:val="00425AB7"/>
    <w:rsid w:val="00466441"/>
    <w:rsid w:val="005A391F"/>
    <w:rsid w:val="00606EA2"/>
    <w:rsid w:val="0062302E"/>
    <w:rsid w:val="00797DD8"/>
    <w:rsid w:val="00804406"/>
    <w:rsid w:val="0085384A"/>
    <w:rsid w:val="0089664A"/>
    <w:rsid w:val="009E4E28"/>
    <w:rsid w:val="00A0794F"/>
    <w:rsid w:val="00A422EA"/>
    <w:rsid w:val="00AD3DF6"/>
    <w:rsid w:val="00AE5847"/>
    <w:rsid w:val="00C160CC"/>
    <w:rsid w:val="00CA4A26"/>
    <w:rsid w:val="00D269D2"/>
    <w:rsid w:val="00F42991"/>
    <w:rsid w:val="00FE5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DA3F2"/>
  <w15:docId w15:val="{FF75CBA0-20F3-498F-ADB8-3DAB8B949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"/>
      <w:jc w:val="both"/>
    </w:pPr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25"/>
      <w:ind w:left="2"/>
    </w:pPr>
    <w:rPr>
      <w:rFonts w:ascii="Bahnschrift" w:eastAsia="Bahnschrift" w:hAnsi="Bahnschrift" w:cs="Bahnschrift"/>
      <w:sz w:val="25"/>
      <w:szCs w:val="25"/>
    </w:rPr>
  </w:style>
  <w:style w:type="paragraph" w:styleId="Paragrafoelenco">
    <w:name w:val="List Paragraph"/>
    <w:basedOn w:val="Normale"/>
    <w:uiPriority w:val="1"/>
    <w:qFormat/>
    <w:pPr>
      <w:ind w:left="710" w:hanging="284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Portatile 6</dc:creator>
  <cp:lastModifiedBy>Simone Giusti</cp:lastModifiedBy>
  <cp:revision>16</cp:revision>
  <dcterms:created xsi:type="dcterms:W3CDTF">2025-01-24T15:19:00Z</dcterms:created>
  <dcterms:modified xsi:type="dcterms:W3CDTF">2025-01-26T10:20:00Z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2023-10-30T00:00:00Z</vt:filetime>
  </property>
  <property fmtid="{D5CDD505-2E9C-101B-9397-08002B2CF9AE}" pid="3" name="Creator">
    <vt:lpwstr>Writer</vt:lpwstr>
  </property>
  <property fmtid="{D5CDD505-2E9C-101B-9397-08002B2CF9AE}" pid="4" name="Producer">
    <vt:lpwstr>OpenOffice 4.1.12</vt:lpwstr>
  </property>
  <property fmtid="{D5CDD505-2E9C-101B-9397-08002B2CF9AE}" pid="5" name="LastSaved">
    <vt:filetime>2023-10-30T00:00:00Z</vt:filetime>
  </property>
</Properties>
</file>